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F7" w:rsidRPr="00EA5114" w:rsidRDefault="002F2F67" w:rsidP="00EA5114">
      <w:bookmarkStart w:id="0" w:name="_GoBack"/>
      <w:bookmarkEnd w:id="0"/>
      <w:r w:rsidRPr="00EA5114">
        <w:t>zalecenia</w:t>
      </w:r>
      <w:r>
        <w:t xml:space="preserve"> </w:t>
      </w:r>
      <w:r w:rsidRPr="00EA5114">
        <w:t>dotyczące wykonywania</w:t>
      </w:r>
      <w:r>
        <w:t xml:space="preserve"> </w:t>
      </w:r>
      <w:r w:rsidRPr="00EA5114">
        <w:t>badań pod próbnym obciążeniem drogowych obiektów</w:t>
      </w:r>
      <w:r>
        <w:t xml:space="preserve"> </w:t>
      </w:r>
      <w:r w:rsidRPr="00EA5114">
        <w:t>mostowych</w:t>
      </w:r>
    </w:p>
    <w:p w:rsidR="00746DF7" w:rsidRPr="00EA5114" w:rsidRDefault="002F2F67" w:rsidP="00EA5114">
      <w:r w:rsidRPr="002F2F67">
        <w:rPr>
          <w:highlight w:val="yellow"/>
        </w:rPr>
        <w:t>Tu wstaw spis treści</w:t>
      </w:r>
    </w:p>
    <w:p w:rsidR="00746DF7" w:rsidRDefault="00746DF7" w:rsidP="00EA5114"/>
    <w:p w:rsidR="002F2F67" w:rsidRDefault="002F2F67" w:rsidP="00EA5114"/>
    <w:p w:rsidR="002F2F67" w:rsidRPr="00EA5114" w:rsidRDefault="002F2F67" w:rsidP="00EA5114"/>
    <w:p w:rsidR="00746DF7" w:rsidRPr="00EA5114" w:rsidRDefault="00746DF7" w:rsidP="00EA5114">
      <w:pPr>
        <w:rPr>
          <w:color w:val="FF0000"/>
        </w:rPr>
      </w:pPr>
      <w:bookmarkStart w:id="1" w:name="_bookmark0"/>
      <w:bookmarkStart w:id="2" w:name="_Toc34391398"/>
      <w:bookmarkStart w:id="3" w:name="_Hlk34390776"/>
      <w:bookmarkEnd w:id="1"/>
      <w:r w:rsidRPr="00EA5114">
        <w:rPr>
          <w:color w:val="FF0000"/>
        </w:rPr>
        <w:t>PRZEDMIOT ZALECEŃ</w:t>
      </w:r>
      <w:bookmarkEnd w:id="2"/>
    </w:p>
    <w:bookmarkEnd w:id="3"/>
    <w:p w:rsidR="00746DF7" w:rsidRPr="00EA5114" w:rsidRDefault="00746DF7" w:rsidP="00EA5114">
      <w:r w:rsidRPr="00EA5114">
        <w:t>Przedmiotem zaleceń jest określenie wymagań, możliwości, warunków i efektów stosowania badań obiektów mostowych pod próbnym obciążeniem w oparciu o doświadczenia z kraju i zagranicy. Zalecenia uwzględniają zasady przeprowadzania próbnych obciążeń zawarte w normach PN–S–10040:1999 oraz PN–89/S–10050. Stanowią ich uzupełnienie. Odnoszą się zarówno do odbioru nowych konstrukcji mostowych przed ich przekazaniem do użytkowania jak i do oceny nośności istniejących obiektów.</w:t>
      </w:r>
      <w:bookmarkStart w:id="4" w:name="_bookmark1"/>
      <w:bookmarkEnd w:id="4"/>
    </w:p>
    <w:p w:rsidR="00746DF7" w:rsidRPr="00EA5114" w:rsidRDefault="00746DF7" w:rsidP="00EA5114"/>
    <w:p w:rsidR="00746DF7" w:rsidRPr="00EA5114" w:rsidRDefault="00746DF7" w:rsidP="00EA5114">
      <w:pPr>
        <w:rPr>
          <w:color w:val="FF0000"/>
        </w:rPr>
      </w:pPr>
      <w:bookmarkStart w:id="5" w:name="_Toc34391399"/>
      <w:r w:rsidRPr="00EA5114">
        <w:rPr>
          <w:color w:val="FF0000"/>
        </w:rPr>
        <w:t>ZAKRES STOSOWANIA ZALECEŃ</w:t>
      </w:r>
      <w:bookmarkEnd w:id="5"/>
    </w:p>
    <w:p w:rsidR="00746DF7" w:rsidRPr="00EA5114" w:rsidRDefault="00746DF7" w:rsidP="00EA5114">
      <w:r w:rsidRPr="00EA5114">
        <w:t>Badania konstrukcji mostowych można podzielić na dwa podstawowe zakresy. Pierwszy zakres zastosowania próbnych obciążeń to badania odbiorcze, mające na celu weryfikację modelu obliczeniowego konstrukcji i potwierdzenie projektowanych zapasów bezpieczeństwa. Wykonywane badania są traktowane jak dowód potwierdzający, że projekt oraz wykonanie zostały przeprowadzone w zadowalający sposób, gwarantujący założoną nośność obiektu. Próbne obciążenie jest szczególnie wartościowe w przypadku nietypowych, nowatorskich rozwiązań konstrukcyjnych oraz materiałowych. Może wówczas dostarczyć informacji potwierdzających lub nie analizę teoretyczną.</w:t>
      </w:r>
    </w:p>
    <w:p w:rsidR="00746DF7" w:rsidRPr="00EA5114" w:rsidRDefault="00746DF7" w:rsidP="00EA5114">
      <w:r w:rsidRPr="00EA5114">
        <w:t>Drugi zakres dotyczy diagnostyki obiektów istniejących. W tym przypadku badania pod próbnym obciążeniem są pomocne w określaniu dozwolonych obciążeń oraz w doświadczalnym określaniu nośności obiektów mostowych.</w:t>
      </w:r>
    </w:p>
    <w:p w:rsidR="00746DF7" w:rsidRPr="00EA5114" w:rsidRDefault="00746DF7" w:rsidP="00EA5114">
      <w:r w:rsidRPr="00EA5114">
        <w:t>Zalecenia należy stosować w przygotowaniu i podczas przeprowadzania badań nośnych konstrukcji obiektów mostowych z wykorzystaniem próbnych obciążeń. Zawsze przy badaniach konstrukcji nośnych należy wykonywać, jako badania towarzyszące, badania zachowania się podpór (</w:t>
      </w:r>
      <w:proofErr w:type="spellStart"/>
      <w:r w:rsidRPr="00EA5114">
        <w:t>osiadań</w:t>
      </w:r>
      <w:proofErr w:type="spellEnd"/>
      <w:r w:rsidRPr="00EA5114">
        <w:t>, obrotów itp.). Zalecenia dotyczą zarówno badań odbiorczych nowych jak i badań nośności istniejących, użytkowanych obiektów mostowych.</w:t>
      </w:r>
    </w:p>
    <w:p w:rsidR="00746DF7" w:rsidRPr="00EA5114" w:rsidRDefault="00746DF7" w:rsidP="00EA5114">
      <w:pPr>
        <w:rPr>
          <w:color w:val="FF0000"/>
        </w:rPr>
      </w:pPr>
      <w:bookmarkStart w:id="6" w:name="_bookmark2"/>
      <w:bookmarkStart w:id="7" w:name="_Toc34391400"/>
      <w:bookmarkEnd w:id="6"/>
      <w:r w:rsidRPr="00EA5114">
        <w:rPr>
          <w:color w:val="FF0000"/>
        </w:rPr>
        <w:lastRenderedPageBreak/>
        <w:t>DEFINICJE</w:t>
      </w:r>
      <w:bookmarkEnd w:id="7"/>
    </w:p>
    <w:p w:rsidR="00746DF7" w:rsidRPr="00EA5114" w:rsidRDefault="00746DF7" w:rsidP="002F2F67">
      <w:pPr>
        <w:ind w:left="1701" w:hanging="1701"/>
      </w:pPr>
      <w:r w:rsidRPr="00EA5114">
        <w:t>Nośność obiektu – określona, normowa klasa obciążenia, które może przenosić konstrukcja z normowym zapasem bezpieczeństwa (z prawdopodobieństwem 95%, że obciążenie nie spowoduje uszkodzeń).</w:t>
      </w:r>
    </w:p>
    <w:p w:rsidR="00746DF7" w:rsidRPr="00EA5114" w:rsidRDefault="00746DF7" w:rsidP="00EA5114">
      <w:r w:rsidRPr="00EA5114">
        <w:t>Niepewność (pomiaru) – wynik oceny mający na celu określenie przedziału wewnątrz którego, jak się szacuje, znajduje się rzeczywista wartość wielkości mierzonej, zazwyczaj z danym prawdopodobieństwem.</w:t>
      </w:r>
    </w:p>
    <w:p w:rsidR="00746DF7" w:rsidRPr="00EA5114" w:rsidRDefault="00746DF7" w:rsidP="00EA5114">
      <w:r w:rsidRPr="00EA5114">
        <w:t>Obiekt mostowy – obiekt inżynierski tj. most, wiadukt, estakada lub kładka dla pieszych.</w:t>
      </w:r>
    </w:p>
    <w:p w:rsidR="00746DF7" w:rsidRPr="00EA5114" w:rsidRDefault="00746DF7" w:rsidP="00EA5114">
      <w:r w:rsidRPr="00EA5114">
        <w:t>Spójność pomiarowa – powiązanie z wzorcami jednostki miary; właściwość wyniku pomiaru, dzięki której może on być powiązany z odpowiednimi wzorcami jednostek miar – międzynarodowymi lub państwowymi, za pośrednictwem nieprzerwanego łańcucha porównań.</w:t>
      </w:r>
    </w:p>
    <w:p w:rsidR="00746DF7" w:rsidRPr="00EA5114" w:rsidRDefault="00746DF7" w:rsidP="00EA5114">
      <w:pPr>
        <w:rPr>
          <w:color w:val="FF0000"/>
        </w:rPr>
      </w:pPr>
      <w:bookmarkStart w:id="8" w:name="_bookmark3"/>
      <w:bookmarkStart w:id="9" w:name="_Toc34391401"/>
      <w:bookmarkEnd w:id="8"/>
      <w:r w:rsidRPr="00EA5114">
        <w:rPr>
          <w:color w:val="FF0000"/>
        </w:rPr>
        <w:t>RODZAJE BADAŃ</w:t>
      </w:r>
      <w:bookmarkEnd w:id="9"/>
    </w:p>
    <w:p w:rsidR="00746DF7" w:rsidRPr="00EA5114" w:rsidRDefault="00746DF7" w:rsidP="00EA5114">
      <w:r w:rsidRPr="00EA5114">
        <w:t>W zależności od potrzeb i rodzajów obiektów przeprowadzane mogą być ich badania pod obciążeniem próbnym. Z uwagi na rodzaj obiektów rozróżniamy następujące badania:</w:t>
      </w:r>
    </w:p>
    <w:p w:rsidR="00746DF7" w:rsidRPr="00EA5114" w:rsidRDefault="00746DF7" w:rsidP="00EA5114">
      <w:r w:rsidRPr="00EA5114">
        <w:t>obciążenia próbne obiektów istniejących, użytkowanych (starych),</w:t>
      </w:r>
    </w:p>
    <w:p w:rsidR="00746DF7" w:rsidRPr="00EA5114" w:rsidRDefault="00746DF7" w:rsidP="00EA5114">
      <w:r w:rsidRPr="00EA5114">
        <w:t>badania odbiorcze obiektów nowych.</w:t>
      </w:r>
    </w:p>
    <w:p w:rsidR="00746DF7" w:rsidRPr="00EA5114" w:rsidRDefault="00746DF7" w:rsidP="00EA5114">
      <w:r w:rsidRPr="00EA5114">
        <w:t>Natomiast ze względu na sposób realizacji obciążenia próbnego mogą to być:</w:t>
      </w:r>
    </w:p>
    <w:p w:rsidR="00746DF7" w:rsidRPr="00EA5114" w:rsidRDefault="00746DF7" w:rsidP="00EA5114">
      <w:r w:rsidRPr="00EA5114">
        <w:t>badania pod obciążeniem statycznym,</w:t>
      </w:r>
    </w:p>
    <w:p w:rsidR="00746DF7" w:rsidRPr="00EA5114" w:rsidRDefault="00746DF7" w:rsidP="00EA5114">
      <w:r w:rsidRPr="00EA5114">
        <w:t>badania pod obciążeniem zmiennym, tzw. badania dynamiczne lub pod obciążeniem użytkowym.</w:t>
      </w:r>
    </w:p>
    <w:p w:rsidR="00746DF7" w:rsidRPr="00EA5114" w:rsidRDefault="00746DF7" w:rsidP="00EA5114">
      <w:r w:rsidRPr="00EA5114">
        <w:t>W trakcie badań można stosować obciążenia statyczne i dynamiczne. Podczas badań odbiorczych należy zawsze stosować badania pod obciążeniem statycznym i dynamicznym.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0000"/>
        </w:rPr>
      </w:pPr>
      <w:bookmarkStart w:id="10" w:name="_bookmark4"/>
      <w:bookmarkStart w:id="11" w:name="_Toc34391402"/>
      <w:bookmarkEnd w:id="10"/>
      <w:r w:rsidRPr="00EA5114">
        <w:rPr>
          <w:color w:val="FF0000"/>
        </w:rPr>
        <w:t>OBCIĄŻENIA PRÓBNE OBIEKTÓW ISTNIEJĄCYCH</w:t>
      </w:r>
      <w:bookmarkEnd w:id="11"/>
    </w:p>
    <w:p w:rsidR="00746DF7" w:rsidRPr="00EA5114" w:rsidRDefault="00746DF7" w:rsidP="00EA5114">
      <w:pPr>
        <w:rPr>
          <w:color w:val="FFC000" w:themeColor="accent4"/>
        </w:rPr>
      </w:pPr>
      <w:bookmarkStart w:id="12" w:name="_bookmark5"/>
      <w:bookmarkStart w:id="13" w:name="_Toc34391403"/>
      <w:bookmarkEnd w:id="12"/>
      <w:r w:rsidRPr="00EA5114">
        <w:rPr>
          <w:color w:val="FFC000" w:themeColor="accent4"/>
        </w:rPr>
        <w:t>Informacje ogólne</w:t>
      </w:r>
      <w:bookmarkEnd w:id="13"/>
    </w:p>
    <w:p w:rsidR="00746DF7" w:rsidRPr="00EA5114" w:rsidRDefault="00746DF7" w:rsidP="00EA5114">
      <w:r w:rsidRPr="00EA5114">
        <w:t xml:space="preserve">Głównym celem oceny istniejących obiektów mostowych jest określenie obciążenia, które może przenosić konstrukcja z normowym zapasem bezpieczeństwa </w:t>
      </w:r>
      <w:r w:rsidRPr="00EA5114">
        <w:lastRenderedPageBreak/>
        <w:t>(z prawdopodobieństwem 95%, że obciążenie nie spowoduje uszkodzeń). W żadnym przypadku próbne obciążenie nie może doprowadzić do pogorszenia stanu żadnego, nośnego elementu mostu.</w:t>
      </w:r>
    </w:p>
    <w:p w:rsidR="00746DF7" w:rsidRPr="00EA5114" w:rsidRDefault="00746DF7" w:rsidP="00EA5114">
      <w:r w:rsidRPr="00EA5114">
        <w:t xml:space="preserve">W starszych konstrukcjach zachodzi wiele wątpliwości dotyczących ich pracy z powodu przedawnionych form konstrukcji, a także dlatego, że rozpoznanie szczegółów konstrukcyjnych jest często bardzo trudne. Aktualne analityczne procedury oceny nośności istniejących konstrukcji są podobne do procedur stosowanych w projektowaniu nowych obiektów. Jest to traktowanie rzeczywistej struktury, jakby była wykonana idealnie, bez niejednorodności materiałowych czy </w:t>
      </w:r>
      <w:proofErr w:type="spellStart"/>
      <w:r w:rsidRPr="00EA5114">
        <w:t>imperfekcji</w:t>
      </w:r>
      <w:proofErr w:type="spellEnd"/>
      <w:r w:rsidRPr="00EA5114">
        <w:t xml:space="preserve"> wykonawczych. Analiza teoretyczna jest więc zawsze obarczona pewnym błędem. Im starsza jest konstrukcja mostu, tym większa może być różnica między rzeczywistą i obliczeniową nośnością. Używając nowoczesnych metod analitycznych, często zachodzi konieczność wspomagania obliczeń wynikami badań, a zwłaszcza rzeczywistymi rozkładami sztywności poprzecznych i podłużnych. Wspomaganie procesu szacowania nośności przez próbne obciążenie, pozwala na lepsze zrozumienie zachowania się konstrukcji, co jest nieodzowne do osiągnięcia efektu tj. uzyskania wyniku najbliższego wartości prawdziwych.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14" w:name="_bookmark6"/>
      <w:bookmarkStart w:id="15" w:name="_Toc34391404"/>
      <w:bookmarkEnd w:id="14"/>
      <w:r w:rsidRPr="00EA5114">
        <w:rPr>
          <w:color w:val="FFC000" w:themeColor="accent4"/>
        </w:rPr>
        <w:t>Uzupełniające obciążenia próbne</w:t>
      </w:r>
      <w:bookmarkEnd w:id="15"/>
    </w:p>
    <w:p w:rsidR="00746DF7" w:rsidRPr="00EA5114" w:rsidRDefault="00746DF7" w:rsidP="00EA5114"/>
    <w:p w:rsidR="00746DF7" w:rsidRPr="00EA5114" w:rsidRDefault="00746DF7" w:rsidP="00EA5114">
      <w:r w:rsidRPr="00EA5114">
        <w:t>Uzupełniające obciążenia próbne stanowią uzupełnienie podstaw określenia nośności, mogą być bardzo ważnym, częściowym składnikiem całej procedury oceny. Należy je przeprowadzać zawsze, gdy zachodzą wątpliwości związane z analizą obliczeniową konstrukcji, ewentualnie z modelem konstrukcji przyjętym do obliczeń lub rzeczywistym jej stanem. Dostarczają informacji o rzeczywistym rozkładzie obciążenia na poszczególne elementy konstrukcji.</w:t>
      </w:r>
    </w:p>
    <w:p w:rsidR="00746DF7" w:rsidRPr="00EA5114" w:rsidRDefault="00746DF7" w:rsidP="00EA5114">
      <w:r w:rsidRPr="00EA5114">
        <w:t>Diagnozowanie konstrukcji z użyciem uzupełniających próbnych obciąż</w:t>
      </w:r>
      <w:r w:rsidR="002F2F67">
        <w:t xml:space="preserve">eń można podzielić na </w:t>
      </w:r>
      <w:r w:rsidRPr="00EA5114">
        <w:t>4 kroków postępowania:</w:t>
      </w:r>
    </w:p>
    <w:p w:rsidR="00746DF7" w:rsidRPr="00EA5114" w:rsidRDefault="00746DF7" w:rsidP="00EA5114"/>
    <w:p w:rsidR="00746DF7" w:rsidRPr="00EA5114" w:rsidRDefault="00746DF7" w:rsidP="00EA5114">
      <w:pPr>
        <w:ind w:left="1134" w:hanging="1134"/>
      </w:pPr>
      <w:r w:rsidRPr="00EA5114">
        <w:t>Krok 1.</w:t>
      </w:r>
      <w:r w:rsidRPr="00EA5114">
        <w:tab/>
        <w:t>Analiza dokumentacji i ocena aktualnego stanu obiektu mostowego. Należy sprawdzać, czy stan konstrukcji jest aktualny. Należy uzyskać pewność, że dostępne opisy i rysunki dokładnie odzwierciedlają obecną konstrukcję.</w:t>
      </w:r>
    </w:p>
    <w:p w:rsidR="00746DF7" w:rsidRPr="00EA5114" w:rsidRDefault="00746DF7" w:rsidP="00EA5114">
      <w:pPr>
        <w:ind w:left="1134" w:hanging="1134"/>
      </w:pPr>
      <w:r w:rsidRPr="00EA5114">
        <w:t>Krok 2.</w:t>
      </w:r>
      <w:r w:rsidRPr="00EA5114">
        <w:tab/>
        <w:t>Ocena uproszczona. Teoretyczne oszacowanie nośności konstrukcji w celu określenia jej bezpiecznego obciążenia.</w:t>
      </w:r>
    </w:p>
    <w:p w:rsidR="00746DF7" w:rsidRPr="00EA5114" w:rsidRDefault="00746DF7" w:rsidP="00EA5114">
      <w:pPr>
        <w:ind w:left="1134" w:hanging="1134"/>
      </w:pPr>
      <w:r w:rsidRPr="00EA5114">
        <w:lastRenderedPageBreak/>
        <w:t>Krok 3.</w:t>
      </w:r>
      <w:r w:rsidRPr="00EA5114">
        <w:tab/>
        <w:t xml:space="preserve">Na podstawie wyników oceny uproszczonej wyznaczenie elementów, które są decydujące dla nośności konstrukcji. Poprzez badanie „in situ” identyfikowanie cech materiałowych i analizy poziomów </w:t>
      </w:r>
      <w:proofErr w:type="spellStart"/>
      <w:r w:rsidRPr="00EA5114">
        <w:t>naprężeń</w:t>
      </w:r>
      <w:proofErr w:type="spellEnd"/>
      <w:r w:rsidRPr="00EA5114">
        <w:t xml:space="preserve"> elementów decydujących o nośności mostu. Podjęcie decyzji o konieczności próbnego obciążenia lub przeprowadzenia analizy teoretycznej bardziej szczegółowymi metodami.</w:t>
      </w:r>
    </w:p>
    <w:p w:rsidR="00746DF7" w:rsidRPr="00EA5114" w:rsidRDefault="00746DF7" w:rsidP="00EA5114">
      <w:pPr>
        <w:ind w:left="1134" w:hanging="1134"/>
      </w:pPr>
      <w:r w:rsidRPr="00EA5114">
        <w:t>Krok 4.</w:t>
      </w:r>
      <w:r w:rsidRPr="00EA5114">
        <w:tab/>
        <w:t>Identyfikacja celu próbnego obciążenia i przewidywanie skutków. Potwierdzenie, że wyniki próbnego obciążenia są pomocne w określeniu wartości granicznych obciążeń użytkowych konstrukcji.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16" w:name="_bookmark7"/>
      <w:bookmarkStart w:id="17" w:name="_Toc34391405"/>
      <w:bookmarkEnd w:id="16"/>
      <w:r w:rsidRPr="00EA5114">
        <w:rPr>
          <w:color w:val="FFC000" w:themeColor="accent4"/>
        </w:rPr>
        <w:t>Sprawdzające obciążenia próbne</w:t>
      </w:r>
      <w:bookmarkEnd w:id="17"/>
    </w:p>
    <w:p w:rsidR="00746DF7" w:rsidRPr="00EA5114" w:rsidRDefault="00746DF7" w:rsidP="00EA5114"/>
    <w:p w:rsidR="00746DF7" w:rsidRPr="00EA5114" w:rsidRDefault="00746DF7" w:rsidP="00EA5114">
      <w:r w:rsidRPr="00EA5114">
        <w:t>Sprawdzające obciążenia próbne mają podobne cele jak w przypadku dodatkowego próbnego obciążenia i pozwalają w sposób doświadczalny określić nośność konstrukcji. Różnica między badaniami uzupełniającym i sprawdzającymi polega na tym, że obciążenie sprawdzające jest doświadczalnym poszukiwaniem wielkości obciążeń o maksymalnych bezpiecznych wartościach. Podczas próby obciążenie jest zwiększane odpowiednio do z góry ustalonego obciążenia maksymalnego, lub do takiego, aż wielkości mierzone zaczną przekraczać zakres liniowy lub osiągną wartości graniczne określone w normach. Bezpieczne obciążenie o maksymalnej wartości określa nośność obiektu. Wartość tego obciążenia podzielona przez odpowiedni współczynnik staje się maksymalnym obciążeniem, który może być transportowany po obiekcie.</w:t>
      </w:r>
    </w:p>
    <w:p w:rsidR="00746DF7" w:rsidRPr="00EA5114" w:rsidRDefault="00746DF7" w:rsidP="00EA5114">
      <w:r w:rsidRPr="00EA5114">
        <w:t>Sprawdzające obciążenia próbne są bardzo przydatne do oceny bezpiecznego obciążenia obiektu np. ponadnormatywnym. Zaleca się je stosować zawsze, gdy zachodzą przypuszczenia, że sprawdzenia analityczne dają niedokładne bądź niewiarygodne wyniki.</w:t>
      </w:r>
    </w:p>
    <w:p w:rsidR="00746DF7" w:rsidRPr="00EA5114" w:rsidRDefault="00746DF7" w:rsidP="00EA5114">
      <w:r w:rsidRPr="00EA5114">
        <w:t xml:space="preserve">Diagnozowanie konstrukcji z użyciem sprawdzających próbnych obciążeń można podzielić na </w:t>
      </w:r>
      <w:r w:rsidR="002F2F67">
        <w:t>9</w:t>
      </w:r>
      <w:r w:rsidRPr="00EA5114">
        <w:t xml:space="preserve"> kroków postępowania:</w:t>
      </w:r>
    </w:p>
    <w:p w:rsidR="00746DF7" w:rsidRPr="00EA5114" w:rsidRDefault="00746DF7" w:rsidP="00EA5114"/>
    <w:p w:rsidR="00746DF7" w:rsidRPr="00EA5114" w:rsidRDefault="00746DF7" w:rsidP="00EA5114">
      <w:r w:rsidRPr="00EA5114">
        <w:t>Krok 1.</w:t>
      </w:r>
      <w:r w:rsidRPr="00EA5114">
        <w:tab/>
        <w:t>Ocena aktualnego stanu obiektu mostowego wraz z analizą dostępnej dokumentacji. Należy uzyskać pewność, że dostępne opisy i rysunki dokładnie odzwierciedlają obecną konstrukcję. Należy dokonać oceny aktualnego stanu konstrukcji.</w:t>
      </w:r>
    </w:p>
    <w:p w:rsidR="00746DF7" w:rsidRPr="00EA5114" w:rsidRDefault="00746DF7" w:rsidP="00EA5114">
      <w:r w:rsidRPr="00EA5114">
        <w:lastRenderedPageBreak/>
        <w:t>Krok 2.</w:t>
      </w:r>
      <w:r w:rsidRPr="00EA5114">
        <w:tab/>
        <w:t>Na podstawie wyników oceny aktualnego stanu obiektu mostowego wyznaczenie elementów, które są decydujące dla nośności konstrukcji.</w:t>
      </w:r>
    </w:p>
    <w:p w:rsidR="00746DF7" w:rsidRPr="00EA5114" w:rsidRDefault="00746DF7" w:rsidP="00EA5114">
      <w:r w:rsidRPr="00EA5114">
        <w:t>Krok 3.</w:t>
      </w:r>
      <w:r w:rsidRPr="00EA5114">
        <w:tab/>
        <w:t>Określenie wielkości środków obciążających oraz ich rozmieszczenie. Wyznaczenie wielkości, które mają być mierzone i miejsca ich pomiarów.</w:t>
      </w:r>
    </w:p>
    <w:p w:rsidR="00746DF7" w:rsidRPr="00EA5114" w:rsidRDefault="00746DF7" w:rsidP="00EA5114">
      <w:r w:rsidRPr="00EA5114">
        <w:t>Krok 4.</w:t>
      </w:r>
      <w:r w:rsidRPr="00EA5114">
        <w:tab/>
        <w:t>Analiza możliwości wykonania próbnego obciążenia. Określenie warunków technicznych przeprowadzenia badań.</w:t>
      </w:r>
    </w:p>
    <w:p w:rsidR="00746DF7" w:rsidRPr="00EA5114" w:rsidRDefault="00746DF7" w:rsidP="00EA5114">
      <w:r w:rsidRPr="00EA5114">
        <w:t>Krok 5.</w:t>
      </w:r>
      <w:r w:rsidRPr="00EA5114">
        <w:tab/>
        <w:t>Określenie metod pomiarowych. Dobór i opracowanie planu rozmieszczenia sprzętu pomiarowego.</w:t>
      </w:r>
    </w:p>
    <w:p w:rsidR="00746DF7" w:rsidRPr="00EA5114" w:rsidRDefault="00746DF7" w:rsidP="00EA5114">
      <w:r w:rsidRPr="00EA5114">
        <w:t>Krok 6.</w:t>
      </w:r>
      <w:r w:rsidRPr="00EA5114">
        <w:tab/>
        <w:t>Określenie granicznych wartości mierzonych wielkości (np. odkształceń lub przemieszczeń). Sprawdzenie dokładności i zakresu dobranego sprzętu pomiarowego.</w:t>
      </w:r>
    </w:p>
    <w:p w:rsidR="00746DF7" w:rsidRPr="00EA5114" w:rsidRDefault="00746DF7" w:rsidP="00EA5114">
      <w:r w:rsidRPr="00EA5114">
        <w:t>Krok 7.</w:t>
      </w:r>
      <w:r w:rsidRPr="00EA5114">
        <w:tab/>
        <w:t>Analiza ryzyka przedsięwzięcia. Ocena prawdopodobieństwa uszkodzenia konstrukcji podczas próby i konsekwencji takiej szkody.</w:t>
      </w:r>
    </w:p>
    <w:p w:rsidR="00746DF7" w:rsidRPr="00EA5114" w:rsidRDefault="00746DF7" w:rsidP="00EA5114">
      <w:r w:rsidRPr="00EA5114">
        <w:t>Krok 8.</w:t>
      </w:r>
      <w:r w:rsidRPr="00EA5114">
        <w:tab/>
        <w:t>Ocena kosztu próbnego obciążenia i w świetle alternatywnych działań podjęcie decyzji o przeprowadzeniu badania.</w:t>
      </w:r>
    </w:p>
    <w:p w:rsidR="00746DF7" w:rsidRPr="00EA5114" w:rsidRDefault="00746DF7" w:rsidP="00EA5114">
      <w:r w:rsidRPr="00EA5114">
        <w:t>Krok 9.</w:t>
      </w:r>
      <w:r w:rsidRPr="00EA5114">
        <w:tab/>
        <w:t>Opracowanie szczegółowego planu realizacji próbnego obciążenia.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0000"/>
        </w:rPr>
      </w:pPr>
      <w:bookmarkStart w:id="18" w:name="_bookmark8"/>
      <w:bookmarkStart w:id="19" w:name="_Toc34391406"/>
      <w:bookmarkEnd w:id="18"/>
      <w:r w:rsidRPr="00EA5114">
        <w:rPr>
          <w:color w:val="FF0000"/>
        </w:rPr>
        <w:t>OBCIĄŻENIA PRÓBNE OBIEKTÓW NOWYCH</w:t>
      </w:r>
      <w:bookmarkEnd w:id="19"/>
    </w:p>
    <w:p w:rsidR="00746DF7" w:rsidRPr="00EA5114" w:rsidRDefault="00746DF7" w:rsidP="00EA5114">
      <w:pPr>
        <w:rPr>
          <w:color w:val="FFC000" w:themeColor="accent4"/>
        </w:rPr>
      </w:pPr>
      <w:bookmarkStart w:id="20" w:name="_bookmark9"/>
      <w:bookmarkStart w:id="21" w:name="_Toc34391407"/>
      <w:bookmarkEnd w:id="20"/>
      <w:r w:rsidRPr="00EA5114">
        <w:rPr>
          <w:color w:val="FFC000" w:themeColor="accent4"/>
        </w:rPr>
        <w:t>Informacje ogólne</w:t>
      </w:r>
      <w:bookmarkEnd w:id="21"/>
    </w:p>
    <w:p w:rsidR="00746DF7" w:rsidRPr="00EA5114" w:rsidRDefault="00746DF7" w:rsidP="00EA5114"/>
    <w:p w:rsidR="00746DF7" w:rsidRPr="00EA5114" w:rsidRDefault="00746DF7" w:rsidP="00EA5114">
      <w:r w:rsidRPr="00EA5114">
        <w:t>Próbne obciążenia odbiorcze obiektów mostowych mają na celu weryfikację modelu obliczeniowego konstrukcji i potwierdzenie projektowanych, normowych zapasów bezpieczeństwa. Jest traktowane jak dowód potwierdzający, że projekt i wykonanie zostały przeprowadzone w zadowalający sposób, gwarantujący założoną w projekcie nośność obiektu.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22" w:name="_bookmark10"/>
      <w:bookmarkStart w:id="23" w:name="_Toc34391408"/>
      <w:bookmarkEnd w:id="22"/>
      <w:r w:rsidRPr="00EA5114">
        <w:rPr>
          <w:color w:val="FFC000" w:themeColor="accent4"/>
        </w:rPr>
        <w:t>Przedmiot badań</w:t>
      </w:r>
      <w:bookmarkEnd w:id="23"/>
    </w:p>
    <w:p w:rsidR="00746DF7" w:rsidRPr="00EA5114" w:rsidRDefault="00746DF7" w:rsidP="00EA5114"/>
    <w:p w:rsidR="00746DF7" w:rsidRPr="00EA5114" w:rsidRDefault="00746DF7" w:rsidP="00EA5114">
      <w:r w:rsidRPr="00EA5114">
        <w:t>Próbnemu obciążeniu odbiorczemu podlegają następujące nowe lub przebudowywane albo wzmacniane obiekty mostowe (jeśli przebudowa lub wzmocnienie dotyczyły konstrukcji nośnej, lub nastąpiła zmiana warunków pracy mogąca mieć wpływ na nośność i trwałość obiektu):</w:t>
      </w:r>
    </w:p>
    <w:p w:rsidR="00746DF7" w:rsidRPr="00EA5114" w:rsidRDefault="00746DF7" w:rsidP="00EA5114">
      <w:r w:rsidRPr="00EA5114">
        <w:lastRenderedPageBreak/>
        <w:t xml:space="preserve">wszystkie o rozpiętości teoretycznej przęsła L ≥ 20,0 m, (poza </w:t>
      </w:r>
      <w:r w:rsidRPr="00EA5114">
        <w:tab/>
        <w:t xml:space="preserve"> obiektami katalogowymi),</w:t>
      </w:r>
    </w:p>
    <w:p w:rsidR="00746DF7" w:rsidRPr="00EA5114" w:rsidRDefault="00746DF7" w:rsidP="00EA5114">
      <w:r w:rsidRPr="00EA5114">
        <w:t>wszystkie prototypowe,</w:t>
      </w:r>
    </w:p>
    <w:p w:rsidR="00746DF7" w:rsidRPr="00EA5114" w:rsidRDefault="00746DF7" w:rsidP="00EA5114">
      <w:r w:rsidRPr="00EA5114">
        <w:t>wykonane tak, że budzą zastrzeżenia dotyczące jakości wykonania,</w:t>
      </w:r>
    </w:p>
    <w:p w:rsidR="00746DF7" w:rsidRPr="00EA5114" w:rsidRDefault="00746DF7" w:rsidP="00EA5114">
      <w:r w:rsidRPr="00EA5114">
        <w:t>wskazane przez inwestora.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24" w:name="_bookmark11"/>
      <w:bookmarkStart w:id="25" w:name="_Toc34391409"/>
      <w:bookmarkEnd w:id="24"/>
      <w:r w:rsidRPr="00EA5114">
        <w:rPr>
          <w:color w:val="FFC000" w:themeColor="accent4"/>
        </w:rPr>
        <w:t>Obciążenia</w:t>
      </w:r>
      <w:bookmarkEnd w:id="25"/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26" w:name="_bookmark12"/>
      <w:bookmarkStart w:id="27" w:name="_Toc34391410"/>
      <w:bookmarkEnd w:id="26"/>
      <w:r w:rsidRPr="00EA5114">
        <w:rPr>
          <w:color w:val="FFC000" w:themeColor="accent4"/>
        </w:rPr>
        <w:t>Obciążenia statyczne</w:t>
      </w:r>
      <w:bookmarkEnd w:id="27"/>
    </w:p>
    <w:p w:rsidR="00746DF7" w:rsidRPr="00EA5114" w:rsidRDefault="00746DF7" w:rsidP="00EA5114"/>
    <w:p w:rsidR="00746DF7" w:rsidRPr="00EA5114" w:rsidRDefault="00746DF7" w:rsidP="00EA5114">
      <w:r w:rsidRPr="00EA5114">
        <w:t>Próbne obciążenie statyczne powinno wywoływać wartości sił wewnętrznych lub reakcji:</w:t>
      </w:r>
    </w:p>
    <w:p w:rsidR="00746DF7" w:rsidRPr="00EA5114" w:rsidRDefault="00746DF7" w:rsidP="00EA5114">
      <w:r w:rsidRPr="00EA5114">
        <w:t>w konstrukcjach betonowych i zespolonych od 75% do 100% skutków normowego, charakterystycznego obciążenia ruchomego określonej klasy, przy jego najniekorzystniejszym ustawieniu, (pod warunkiem nie przekroczenia stanu granicznego użytkowalności),</w:t>
      </w:r>
    </w:p>
    <w:p w:rsidR="00746DF7" w:rsidRPr="00EA5114" w:rsidRDefault="00746DF7" w:rsidP="00EA5114">
      <w:r w:rsidRPr="00EA5114">
        <w:t>w konstrukcjach stalowych od 75% do 85% skutków normowego, obliczeniowego obciążenia ruchomego danej klasy, przy jego najniekorzystniejszym ustawieniu.</w:t>
      </w:r>
    </w:p>
    <w:p w:rsidR="00746DF7" w:rsidRPr="00EA5114" w:rsidRDefault="00746DF7" w:rsidP="00EA5114">
      <w:r w:rsidRPr="00EA5114">
        <w:t>Obciążenia statyczne należy wprowadzać łagodnie i stopniowo, bez efektów dynamicznych, kontrolując w trakcie przyrosty odkształceń i przemieszczeń.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28" w:name="_bookmark13"/>
      <w:bookmarkStart w:id="29" w:name="_Toc34391411"/>
      <w:bookmarkEnd w:id="28"/>
      <w:r w:rsidRPr="00EA5114">
        <w:rPr>
          <w:color w:val="FFC000" w:themeColor="accent4"/>
        </w:rPr>
        <w:t>Obciążenia dynamiczne</w:t>
      </w:r>
      <w:bookmarkEnd w:id="29"/>
    </w:p>
    <w:p w:rsidR="00746DF7" w:rsidRPr="00EA5114" w:rsidRDefault="00746DF7" w:rsidP="00EA5114"/>
    <w:p w:rsidR="00746DF7" w:rsidRPr="00EA5114" w:rsidRDefault="00746DF7" w:rsidP="00EA5114">
      <w:r w:rsidRPr="00EA5114">
        <w:t>Wartość obciążeń dynamicznych należy dobierać pod kątem możliwości pomiarowych, tzn. że wielkości wywołane obciążeniem dynamicznym muszą osiągać wartości mogące być mierzone z dostateczną dokładnością umożliwiającą ocenę właściwości dynamicznych (przemieszczenia z dokładnością 0,01 mm, odkształcenia z dokładnością 5·10–6). Jeśli nie jest wystarczający pojedynczy pojazd należy tak dobierać liczbę pojazdów i odległości między nimi, aby pojazdy wzajemnie nie wywoływały tłumienia oddziaływań.</w:t>
      </w:r>
    </w:p>
    <w:p w:rsidR="00746DF7" w:rsidRPr="00EA5114" w:rsidRDefault="00746DF7" w:rsidP="00EA5114">
      <w:r w:rsidRPr="00EA5114">
        <w:t xml:space="preserve">Oddziaływania dynamiczne mogą być wzmacnianie przez stosowanie sztucznych progów umieszczonych poprzecznie do kierunku przejazdu pojazdów obciążających. </w:t>
      </w:r>
      <w:r w:rsidRPr="00EA5114">
        <w:lastRenderedPageBreak/>
        <w:t>Zamiast pojazdów, w celu wymuszania oddziaływań, można stosować inne środki (np. gwałtowne odciążenie konstrukcji, silniki odrzutowe, itp.). Przy badaniach szerokich obiektów, o co najmniej czterech pasach ruchu, należy stosować obciążenie ruchome w tych samych i przeciwnych kierunkach jednocześnie.</w:t>
      </w:r>
    </w:p>
    <w:p w:rsidR="00746DF7" w:rsidRPr="00EA5114" w:rsidRDefault="00746DF7" w:rsidP="00EA5114"/>
    <w:p w:rsidR="00746DF7" w:rsidRPr="00EA5114" w:rsidRDefault="00746DF7" w:rsidP="00EA5114">
      <w:pPr>
        <w:rPr>
          <w:color w:val="FFC000" w:themeColor="accent4"/>
        </w:rPr>
      </w:pPr>
      <w:bookmarkStart w:id="30" w:name="_bookmark14"/>
      <w:bookmarkStart w:id="31" w:name="_Toc34391412"/>
      <w:bookmarkEnd w:id="30"/>
      <w:r w:rsidRPr="00EA5114">
        <w:rPr>
          <w:color w:val="FFC000" w:themeColor="accent4"/>
        </w:rPr>
        <w:t>Wyniki próbnego obciążenia odbiorczego</w:t>
      </w:r>
      <w:bookmarkEnd w:id="31"/>
    </w:p>
    <w:p w:rsidR="00746DF7" w:rsidRPr="00EA5114" w:rsidRDefault="00746DF7" w:rsidP="00EA5114"/>
    <w:p w:rsidR="00746DF7" w:rsidRPr="00EA5114" w:rsidRDefault="00746DF7" w:rsidP="00EA5114">
      <w:r w:rsidRPr="00EA5114">
        <w:t>Wyniki pomiarów uzyskane podczas badań pod obciążeniem statycznym nie powinny przekraczać wartości obliczonych w statycznej analizie wytrzymałościowej poprzedzającej próbne obciążenie. Ponadto pozostałości trwałe po odciążeniu nie powinny przekraczać następujących wartości:</w:t>
      </w:r>
    </w:p>
    <w:p w:rsidR="00746DF7" w:rsidRPr="00EA5114" w:rsidRDefault="00746DF7" w:rsidP="00EA5114">
      <w:r w:rsidRPr="00EA5114">
        <w:t>dla konstrukcji żelbetowych</w:t>
      </w:r>
      <w:r w:rsidRPr="00EA5114">
        <w:tab/>
      </w:r>
      <w:r w:rsidRPr="00EA5114">
        <w:tab/>
        <w:t>– 20% wartości całkowitych,</w:t>
      </w:r>
    </w:p>
    <w:p w:rsidR="00746DF7" w:rsidRPr="00EA5114" w:rsidRDefault="00746DF7" w:rsidP="00EA5114">
      <w:r w:rsidRPr="00EA5114">
        <w:t>dla konstrukcji z betonu sprężonego</w:t>
      </w:r>
      <w:r w:rsidRPr="00EA5114">
        <w:tab/>
        <w:t>– 10% wartości całkowitych,</w:t>
      </w:r>
    </w:p>
    <w:p w:rsidR="00746DF7" w:rsidRPr="00EA5114" w:rsidRDefault="00746DF7" w:rsidP="00EA5114">
      <w:r w:rsidRPr="00EA5114">
        <w:t>dla konstrukcji stalowych</w:t>
      </w:r>
      <w:r w:rsidRPr="00EA5114">
        <w:tab/>
      </w:r>
      <w:r w:rsidRPr="00EA5114">
        <w:tab/>
        <w:t>– 15% wartości całkowitych,</w:t>
      </w:r>
    </w:p>
    <w:p w:rsidR="00746DF7" w:rsidRPr="00EA5114" w:rsidRDefault="00746DF7" w:rsidP="00EA5114">
      <w:r w:rsidRPr="00EA5114">
        <w:t>dla konstrukcji zespolonych</w:t>
      </w:r>
      <w:r w:rsidRPr="00EA5114">
        <w:tab/>
      </w:r>
      <w:r w:rsidRPr="00EA5114">
        <w:tab/>
        <w:t>– 20% wartości całkowitych.</w:t>
      </w:r>
    </w:p>
    <w:p w:rsidR="00746DF7" w:rsidRPr="00EA5114" w:rsidRDefault="00746DF7" w:rsidP="00EA5114">
      <w:r w:rsidRPr="00EA5114">
        <w:t>Każda anomalia pozostałości trwałych powinna być przeanalizowana i wyjaśniona. W szczególnych przypadkach, obiekt wykazujący anomalie może być odebrany warunkowo, poddając go długotrwałym obserwacjom i pomiarom łącznie z ciągłym monitoringiem.</w:t>
      </w:r>
    </w:p>
    <w:p w:rsidR="00746DF7" w:rsidRPr="00EA5114" w:rsidRDefault="00746DF7" w:rsidP="00EA5114">
      <w:r w:rsidRPr="00EA5114">
        <w:t>Wyniki pomiarów uzyskane podczas badań pod obciążeniem dynamicznym nie powinny przekraczać wartości określonych w dokumentacji technicznej obiektu, w programie próbnego obciążenia lub innych przepisach.</w:t>
      </w:r>
    </w:p>
    <w:p w:rsidR="00746DF7" w:rsidRPr="00EA5114" w:rsidRDefault="00746DF7" w:rsidP="00EA5114"/>
    <w:p w:rsidR="00FE2705" w:rsidRPr="00EA5114" w:rsidRDefault="00FE2705" w:rsidP="00EA5114"/>
    <w:sectPr w:rsidR="00FE2705" w:rsidRPr="00EA5114" w:rsidSect="00EA5114">
      <w:footerReference w:type="default" r:id="rId7"/>
      <w:pgSz w:w="10320" w:h="14580"/>
      <w:pgMar w:top="1360" w:right="1300" w:bottom="1220" w:left="1300" w:header="0" w:footer="1037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6B" w:rsidRDefault="00CD2B6B" w:rsidP="00746DF7">
      <w:pPr>
        <w:spacing w:after="0" w:line="240" w:lineRule="auto"/>
      </w:pPr>
      <w:r>
        <w:separator/>
      </w:r>
    </w:p>
  </w:endnote>
  <w:endnote w:type="continuationSeparator" w:id="0">
    <w:p w:rsidR="00CD2B6B" w:rsidRDefault="00CD2B6B" w:rsidP="0074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39" w:rsidRDefault="00746DF7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3175635</wp:posOffset>
              </wp:positionH>
              <wp:positionV relativeFrom="page">
                <wp:posOffset>8455660</wp:posOffset>
              </wp:positionV>
              <wp:extent cx="203200" cy="177800"/>
              <wp:effectExtent l="3810" t="0" r="254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339" w:rsidRDefault="00CD2B6B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50.05pt;margin-top:665.8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" filled="f" stroked="f">
              <v:textbox inset="0,0,0,0">
                <w:txbxContent>
                  <w:p w:rsidR="00087339" w:rsidRDefault="002114F2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6B" w:rsidRDefault="00CD2B6B" w:rsidP="00746DF7">
      <w:pPr>
        <w:spacing w:after="0" w:line="240" w:lineRule="auto"/>
      </w:pPr>
      <w:r>
        <w:separator/>
      </w:r>
    </w:p>
  </w:footnote>
  <w:footnote w:type="continuationSeparator" w:id="0">
    <w:p w:rsidR="00CD2B6B" w:rsidRDefault="00CD2B6B" w:rsidP="0074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508D"/>
    <w:multiLevelType w:val="hybridMultilevel"/>
    <w:tmpl w:val="EE561C16"/>
    <w:lvl w:ilvl="0" w:tplc="BAEA4DA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199A9F34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spacing w:val="-3"/>
        <w:w w:val="99"/>
      </w:rPr>
    </w:lvl>
    <w:lvl w:ilvl="2" w:tplc="1060ADB6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A2BA4AC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AE14E9F6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1D1C1378">
      <w:start w:val="1"/>
      <w:numFmt w:val="bullet"/>
      <w:lvlText w:val="•"/>
      <w:lvlJc w:val="left"/>
      <w:pPr>
        <w:ind w:left="3420" w:hanging="360"/>
      </w:pPr>
      <w:rPr>
        <w:rFonts w:hint="default"/>
      </w:rPr>
    </w:lvl>
    <w:lvl w:ilvl="6" w:tplc="57C49128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7" w:tplc="22C2C7B2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8" w:tplc="7AEE7962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</w:abstractNum>
  <w:abstractNum w:abstractNumId="1" w15:restartNumberingAfterBreak="0">
    <w:nsid w:val="49AA512D"/>
    <w:multiLevelType w:val="hybridMultilevel"/>
    <w:tmpl w:val="F9D87EB8"/>
    <w:lvl w:ilvl="0" w:tplc="F182AF28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4668700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B42687F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9E6861D4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 w:tplc="6F628A1E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3DD69D20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6" w:tplc="718C8966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7" w:tplc="84B48924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8" w:tplc="9244A56E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F7"/>
    <w:rsid w:val="001527D7"/>
    <w:rsid w:val="001835B4"/>
    <w:rsid w:val="001D49D6"/>
    <w:rsid w:val="002114F2"/>
    <w:rsid w:val="002917B2"/>
    <w:rsid w:val="002F2F67"/>
    <w:rsid w:val="0052307B"/>
    <w:rsid w:val="006221F7"/>
    <w:rsid w:val="00746DF7"/>
    <w:rsid w:val="0081554F"/>
    <w:rsid w:val="0082519D"/>
    <w:rsid w:val="00965562"/>
    <w:rsid w:val="009D1258"/>
    <w:rsid w:val="009E10E5"/>
    <w:rsid w:val="00BA0B9A"/>
    <w:rsid w:val="00BA7C36"/>
    <w:rsid w:val="00CD2B6B"/>
    <w:rsid w:val="00D87515"/>
    <w:rsid w:val="00D945BA"/>
    <w:rsid w:val="00EA5114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E72358-0A82-4D11-87AE-CCBEE6A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DF7"/>
  </w:style>
  <w:style w:type="paragraph" w:styleId="Stopka">
    <w:name w:val="footer"/>
    <w:basedOn w:val="Normalny"/>
    <w:link w:val="StopkaZnak"/>
    <w:uiPriority w:val="99"/>
    <w:unhideWhenUsed/>
    <w:rsid w:val="0074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DF7"/>
  </w:style>
  <w:style w:type="paragraph" w:styleId="Bezodstpw">
    <w:name w:val="No Spacing"/>
    <w:link w:val="BezodstpwZnak"/>
    <w:uiPriority w:val="1"/>
    <w:qFormat/>
    <w:rsid w:val="00EA511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A511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F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2025-03-11T22:22:00Z</dcterms:created>
  <dcterms:modified xsi:type="dcterms:W3CDTF">2025-03-11T22:22:00Z</dcterms:modified>
</cp:coreProperties>
</file>